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/>
        </w:rPr>
      </w:pPr>
      <w:r>
        <w:rPr>
          <w:rFonts w:cs="Calibri"/>
        </w:rPr>
        <w:t>Зарегистрировано в Минюсте России 20 февраля 2013 г. N 27234</w:t>
      </w:r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rFonts w:ascii="Calibri" w:hAnsi="Calibri" w:cs="Calibri"/>
          <w:sz w:val="5"/>
          <w:szCs w:val="5"/>
        </w:rPr>
      </w:pPr>
      <w:r>
        <w:rPr>
          <w:rFonts w:cs="Calibri"/>
          <w:sz w:val="5"/>
          <w:szCs w:val="5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ПРИКАЗ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от 24 декабря 2012 г. N 1456н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ОБ УТВЕРЖДЕНИИ СТАНДАРТА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СПЕЦИАЛИЗИРОВАННОЙ МЕДИЦИНСКОЙ ПОМОЩИ ПРИ ВАРИКОЗНОМ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РАСШИРЕНИИ ВЕН НИЖНЕЙ КОНЕЧНОСТИ С ЯЗВОЙ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И (ИЛИ) ВОСПАЛЕНИЕМ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соответствии со </w:t>
      </w:r>
      <w:hyperlink r:id="rId2">
        <w:r>
          <w:rPr>
            <w:rStyle w:val="Style14"/>
            <w:rFonts w:cs="Calibri"/>
            <w:color w:val="0000FF"/>
          </w:rPr>
          <w:t>статьей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Утвердить </w:t>
      </w:r>
      <w:hyperlink w:anchor="Par29">
        <w:r>
          <w:rPr>
            <w:rStyle w:val="Style14"/>
            <w:rFonts w:cs="Calibri"/>
            <w:color w:val="0000FF"/>
          </w:rPr>
          <w:t>стандарт</w:t>
        </w:r>
      </w:hyperlink>
      <w:r>
        <w:rPr>
          <w:rFonts w:cs="Calibri"/>
        </w:rPr>
        <w:t xml:space="preserve"> специализированной медицинской помощи при варикозном расширении вен нижней конечности с язвой и (или) воспалением согласно приложению.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Министр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В.И.СКВОРЦОВА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  <w:t>Приложение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приказу Министерства здравоохранения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Российской Федерации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от 24 декабря 2012 г. N 1456н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bookmarkStart w:id="0" w:name="Par29"/>
      <w:bookmarkEnd w:id="0"/>
      <w:r>
        <w:rPr>
          <w:rFonts w:cs="Calibri"/>
          <w:b/>
          <w:bCs/>
        </w:rPr>
        <w:t>СТАНДАРТ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СПЕЦИАЛИЗИРОВАННОЙ МЕДИЦИНСКОЙ ПОМОЩИ ПРИ ВАРИКОЗНОМ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РАСШИРЕНИИ ВЕН НИЖНЕЙ КОНЕЧНОСТИ С ЯЗВОЙ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И (ИЛИ) ВОСПАЛЕНИЕМ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Категория возрастная: взрослые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Пол: любой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Фаза: хроническая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Стадия: любая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Осложнения: трофическая язва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Вид медицинской помощи: специализированная медицинская помощь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Условия оказания медицинской помощи: стационарно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Форма оказания медицинской помощи: неотложная, плановая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Средние сроки лечения (количество дней): 14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Код по </w:t>
      </w:r>
      <w:hyperlink r:id="rId3">
        <w:r>
          <w:rPr>
            <w:rStyle w:val="Style14"/>
            <w:rFonts w:cs="Calibri"/>
            <w:color w:val="0000FF"/>
          </w:rPr>
          <w:t>МКБ X</w:t>
        </w:r>
      </w:hyperlink>
      <w:r>
        <w:rPr>
          <w:rFonts w:cs="Calibri"/>
        </w:rPr>
        <w:t xml:space="preserve"> </w:t>
      </w:r>
      <w:hyperlink w:anchor="Par420">
        <w:r>
          <w:rPr>
            <w:rStyle w:val="Style14"/>
            <w:rFonts w:cs="Calibri"/>
            <w:color w:val="0000FF"/>
          </w:rPr>
          <w:t>&lt;*&gt;</w:t>
        </w:r>
      </w:hyperlink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Нозологические единицы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</w:rPr>
        <w:t>I83.0  Варикозное расширение вен нижних конечностей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</w:rPr>
        <w:t>с язвой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</w:rPr>
        <w:t>I83.1  Варикозное расширение вен нижних конечностей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</w:rPr>
        <w:t>с воспалением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039"/>
        <w:gridCol w:w="3360"/>
        <w:gridCol w:w="2161"/>
        <w:gridCol w:w="1799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>
        <w:trPr>
          <w:trHeight w:val="10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  <w:br/>
            </w:r>
            <w:hyperlink w:anchor="Par80">
              <w:r>
                <w:rPr>
                  <w:rStyle w:val="Style14"/>
                  <w:rFonts w:cs="Courier New" w:ascii="Courier New" w:hAnsi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Осмотр (консультация)     </w:t>
              <w:br/>
              <w:t xml:space="preserve">врачом анестезиологом-    </w:t>
              <w:br/>
              <w:t xml:space="preserve">реаниматологом первичный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</w:t>
              <w:br/>
              <w:t xml:space="preserve">консультация) врача-      </w:t>
              <w:br/>
              <w:t xml:space="preserve">терапевта первичный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Осмотр (консультация)     </w:t>
              <w:br/>
              <w:t xml:space="preserve">врача-физиотерапевта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B01.057.001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</w:t>
              <w:br/>
              <w:t xml:space="preserve">консультация) врача-      </w:t>
              <w:br/>
              <w:t xml:space="preserve">хирурга первичный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1" w:name="Par80"/>
      <w:bookmarkEnd w:id="1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039"/>
        <w:gridCol w:w="3360"/>
        <w:gridCol w:w="2161"/>
        <w:gridCol w:w="1799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Определение основных групп</w:t>
              <w:br/>
              <w:t xml:space="preserve">крови (A, B, 0)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резус-        </w:t>
              <w:br/>
              <w:t xml:space="preserve">принадлежности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Проведение реакции        </w:t>
              <w:br/>
              <w:t xml:space="preserve">Вассермана (RW)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антигена к    </w:t>
              <w:br/>
              <w:t xml:space="preserve">вирусу гепатита B (HBsAg  </w:t>
              <w:br/>
              <w:t>Hepatitis B virus) в крови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2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      </w:t>
              <w:br/>
              <w:t xml:space="preserve">классов M, G (IgM, IgG) к </w:t>
              <w:br/>
              <w:t xml:space="preserve">вирусу иммунодефицита     </w:t>
              <w:br/>
              <w:t xml:space="preserve">человека ВИЧ-1 (Human     </w:t>
              <w:br/>
              <w:t>immunodeficiency virus HIV</w:t>
              <w:br/>
              <w:t xml:space="preserve">1) в крови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A26.06.101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антигена      </w:t>
              <w:br/>
              <w:t xml:space="preserve">вируса гепатита C         </w:t>
              <w:br/>
              <w:t xml:space="preserve">(Hepatitis C virus) в     </w:t>
              <w:br/>
              <w:t xml:space="preserve">крови 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Коагулограмма             </w:t>
              <w:br/>
              <w:t xml:space="preserve">(ориентировочное          </w:t>
              <w:br/>
              <w:t xml:space="preserve">исследование системы      </w:t>
              <w:br/>
              <w:t xml:space="preserve">гемостаза)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Общий (клинический) анализ</w:t>
              <w:br/>
              <w:t xml:space="preserve">крови развернутый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Анализ крови биохимический</w:t>
              <w:br/>
              <w:t xml:space="preserve">общетерапевтический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039"/>
        <w:gridCol w:w="3360"/>
        <w:gridCol w:w="2161"/>
        <w:gridCol w:w="1799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A04.12.006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Дуплексное сканирование   </w:t>
              <w:br/>
              <w:t xml:space="preserve">сосудов (артерий и вен)   </w:t>
              <w:br/>
              <w:t xml:space="preserve">нижних конечностей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  </w:t>
              <w:br/>
              <w:t xml:space="preserve">электрокардиограммы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A07.12.002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Изотопная ангиография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160"/>
        <w:gridCol w:w="3240"/>
        <w:gridCol w:w="2161"/>
        <w:gridCol w:w="1798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 </w:t>
              <w:br/>
              <w:t xml:space="preserve">  медицинской   </w:t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услуги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B01.003.002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Осмотр (консультация)    </w:t>
              <w:br/>
              <w:t xml:space="preserve">врачом анестезиологом-   </w:t>
              <w:br/>
              <w:t xml:space="preserve">реаниматологом повторный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2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B01.057.005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Ежедневный осмотр врачом-</w:t>
              <w:br/>
              <w:t xml:space="preserve">хирургом с наблюдением и </w:t>
              <w:br/>
              <w:t xml:space="preserve">уходом среднего и        </w:t>
              <w:br/>
              <w:t xml:space="preserve">младшего медицинского    </w:t>
              <w:br/>
              <w:t xml:space="preserve">персонала в отделении    </w:t>
              <w:br/>
              <w:t xml:space="preserve">стационара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13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160"/>
        <w:gridCol w:w="3240"/>
        <w:gridCol w:w="2161"/>
        <w:gridCol w:w="1798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 </w:t>
              <w:br/>
              <w:t xml:space="preserve">  медицинской   </w:t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услуги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B03.005.006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Коагулограмма            </w:t>
              <w:br/>
              <w:t xml:space="preserve">(ориентировочное         </w:t>
              <w:br/>
              <w:t xml:space="preserve">исследование системы     </w:t>
              <w:br/>
              <w:t xml:space="preserve">гемостаза)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     </w:t>
              <w:br/>
              <w:t xml:space="preserve">анализ крови развернутый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            </w:t>
              <w:br/>
              <w:t xml:space="preserve">биохимический            </w:t>
              <w:br/>
              <w:t xml:space="preserve">общетерапевтический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160"/>
        <w:gridCol w:w="3240"/>
        <w:gridCol w:w="2161"/>
        <w:gridCol w:w="1798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 </w:t>
              <w:br/>
              <w:t xml:space="preserve">  медицинской   </w:t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услуги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A04.12.006 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Дуплексное сканирование  </w:t>
              <w:br/>
              <w:t xml:space="preserve">сосудов (артерий и вен)  </w:t>
              <w:br/>
              <w:t xml:space="preserve">нижних конечностей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 </w:t>
              <w:br/>
              <w:t xml:space="preserve">электрокардиограммы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160"/>
        <w:gridCol w:w="3240"/>
        <w:gridCol w:w="2161"/>
        <w:gridCol w:w="1798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 </w:t>
              <w:br/>
              <w:t xml:space="preserve">  медицинской   </w:t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услуги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A11.01.011 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Склеротерапия            </w:t>
              <w:br/>
              <w:t xml:space="preserve">телеангиоэктазий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A16.12.012 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Перевязка и обнажение    </w:t>
              <w:br/>
              <w:t xml:space="preserve">варикозных вен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A22.12.003 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Лазерная коагуляция вен  </w:t>
              <w:br/>
              <w:t xml:space="preserve">нижних конечностей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A22.12.004 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Радиочастотная коагуляция</w:t>
              <w:br/>
              <w:t xml:space="preserve">вен нижних конечностей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B01.003.004.008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Спинально-эпидуральная   </w:t>
              <w:br/>
              <w:t xml:space="preserve">анестезия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160"/>
        <w:gridCol w:w="3240"/>
        <w:gridCol w:w="2161"/>
        <w:gridCol w:w="1798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  <w:br/>
              <w:t xml:space="preserve">реабилитации                                                  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Код медицинской </w:t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услуги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A15.12.002 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Эластическая компрессия  </w:t>
              <w:br/>
              <w:t xml:space="preserve">нижних конечностей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8           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A15.12.002.001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Прерывистая              </w:t>
              <w:br/>
              <w:t xml:space="preserve">пневмокомпрессия нижних  </w:t>
              <w:br/>
              <w:t xml:space="preserve">конечностей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A17.30.025 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Общая магнитотерапия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6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8736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671"/>
        <w:gridCol w:w="2112"/>
        <w:gridCol w:w="1824"/>
        <w:gridCol w:w="1632"/>
        <w:gridCol w:w="1056"/>
        <w:gridCol w:w="672"/>
        <w:gridCol w:w="768"/>
      </w:tblGrid>
      <w:tr>
        <w:trPr>
          <w:trHeight w:val="640" w:hRule="atLeast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Код 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  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Анатомо-      </w:t>
              <w:br/>
              <w:t xml:space="preserve">  терапевтическо-   </w:t>
              <w:br/>
              <w:t xml:space="preserve">     химическая     </w:t>
              <w:br/>
              <w:t xml:space="preserve">   классификация   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Наименование   </w:t>
              <w:br/>
              <w:t xml:space="preserve"> лекарственного  </w:t>
              <w:br/>
              <w:t xml:space="preserve"> препарата </w:t>
            </w:r>
            <w:hyperlink w:anchor="Par421">
              <w:r>
                <w:rPr>
                  <w:rStyle w:val="Style14"/>
                  <w:rFonts w:cs="Courier New" w:ascii="Courier New" w:hAnsi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Единицы </w:t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ССД </w:t>
              <w:br/>
            </w:r>
            <w:hyperlink w:anchor="Par422">
              <w:r>
                <w:rPr>
                  <w:rStyle w:val="Style14"/>
                  <w:rFonts w:cs="Courier New" w:ascii="Courier New" w:hAnsi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СКД  </w:t>
              <w:br/>
            </w:r>
            <w:hyperlink w:anchor="Par423">
              <w:r>
                <w:rPr>
                  <w:rStyle w:val="Style14"/>
                  <w:rFonts w:cs="Courier New" w:ascii="Courier New" w:hAnsi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A03BA</w:t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Алкалоиды           </w:t>
              <w:br/>
              <w:t xml:space="preserve">белладонны,         </w:t>
              <w:br/>
              <w:t xml:space="preserve">третичные амины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0,95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Атропин       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B01AB</w:t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Группа гепарина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0,9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Гепарин натрия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20000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100000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Эноксапарин      </w:t>
              <w:br/>
              <w:t xml:space="preserve">натрия        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28000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Далтепарин натрия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5000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35000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Надропарин       </w:t>
              <w:br/>
              <w:t xml:space="preserve">кальция       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7000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B05XA</w:t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Растворы            </w:t>
              <w:br/>
              <w:t xml:space="preserve">электролитов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Натрия хлорид 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2000  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C05BB</w:t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Веносклерозирующие  </w:t>
              <w:br/>
              <w:t xml:space="preserve">средства для        </w:t>
              <w:br/>
              <w:t xml:space="preserve">локальных инъекций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Лауромакрогол 400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     </w:t>
            </w:r>
          </w:p>
        </w:tc>
      </w:tr>
      <w:tr>
        <w:trPr>
          <w:trHeight w:val="80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J01CR</w:t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Комбинации          </w:t>
              <w:br/>
              <w:t xml:space="preserve">пенициллинов,       </w:t>
              <w:br/>
              <w:t xml:space="preserve">включая комбинации  </w:t>
              <w:br/>
              <w:t xml:space="preserve">с ингибиторами      </w:t>
              <w:br/>
              <w:t xml:space="preserve">бета-лактамаз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Амоксициллин +   </w:t>
              <w:br/>
              <w:t xml:space="preserve">[Клавулановая    </w:t>
              <w:br/>
              <w:t xml:space="preserve">кислота]      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 +  </w:t>
              <w:br/>
              <w:t xml:space="preserve">0,8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40 + 8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J01DB</w:t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Цефалоспорины 1-го  </w:t>
              <w:br/>
              <w:t xml:space="preserve">поколения   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Цефазолин     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  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J01MA</w:t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Фторхинолоны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Левофлоксацин 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J01XA</w:t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Антибиотики         </w:t>
              <w:br/>
              <w:t xml:space="preserve">гликопептидной      </w:t>
              <w:br/>
              <w:t xml:space="preserve">структуры   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Ванкомицин    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     </w:t>
            </w:r>
          </w:p>
        </w:tc>
      </w:tr>
      <w:tr>
        <w:trPr>
          <w:trHeight w:val="64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M01AB</w:t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        </w:t>
              <w:br/>
              <w:t xml:space="preserve">уксусной кислоты и  </w:t>
              <w:br/>
              <w:t xml:space="preserve">родственные         </w:t>
              <w:br/>
              <w:t xml:space="preserve">соединения  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Диклофенак    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300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Кеторолак     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300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M03AB</w:t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холина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Суксаметония     </w:t>
              <w:br/>
              <w:t xml:space="preserve">хлорид        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   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M03AC</w:t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Другие четвертичные </w:t>
              <w:br/>
              <w:t xml:space="preserve">аммониевые          </w:t>
              <w:br/>
              <w:t xml:space="preserve">соединения  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0,7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Рокурония бромид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 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N01AB</w:t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Галогенированные    </w:t>
              <w:br/>
              <w:t xml:space="preserve">углеводороды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Севофлуран    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Изофлуран     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N01AF</w:t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Барбитураты 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Тиопентал натрия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N01AH</w:t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Опиоидные           </w:t>
              <w:br/>
              <w:t xml:space="preserve">анальгетики 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Тримеперидин  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 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Фентанил      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N01AX</w:t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Другие препараты    </w:t>
              <w:br/>
              <w:t xml:space="preserve">для общей анестезии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Пропофол      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800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800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N01BB</w:t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Амиды       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Лидокаин      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Ропивакаин    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 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N02AA</w:t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Алкалоиды опия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Морфин        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    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N02AX</w:t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Анальгетики со      </w:t>
              <w:br/>
              <w:t xml:space="preserve">смешанным           </w:t>
              <w:br/>
              <w:t xml:space="preserve">механизмом действия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Трамадол      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 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N02BA</w:t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Салициловая кислота </w:t>
              <w:br/>
              <w:t xml:space="preserve">и ее производные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Ацетилсалициловая</w:t>
              <w:br/>
              <w:t xml:space="preserve">кислота       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7000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N02BE</w:t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Анилиды     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Парацетамол   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7000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N05BA</w:t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        </w:t>
              <w:br/>
              <w:t xml:space="preserve">бензодиазепина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Диазепам      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  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N05CD</w:t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        </w:t>
              <w:br/>
              <w:t xml:space="preserve">бензодиазепина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0,7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Мидазолам     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15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15  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N07AA</w:t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Антихолинэстеразные </w:t>
              <w:br/>
              <w:t xml:space="preserve">средства    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Неостигмина      </w:t>
              <w:br/>
              <w:t xml:space="preserve">метилсульфат  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  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V03AB</w:t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Антидоты    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Сугаммадекс   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Налоксон      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4. Виды лечебного питания, включая специализированные продукты лечебного питания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24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4439"/>
        <w:gridCol w:w="3360"/>
        <w:gridCol w:w="1441"/>
      </w:tblGrid>
      <w:tr>
        <w:trPr>
          <w:trHeight w:val="400" w:hRule="atLeast"/>
        </w:trPr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вида лечебного    </w:t>
              <w:br/>
              <w:t xml:space="preserve">              питания              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показатель  </w:t>
              <w:br/>
              <w:t xml:space="preserve">  частоты предоставления  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Количество</w:t>
            </w:r>
          </w:p>
        </w:tc>
      </w:tr>
      <w:tr>
        <w:trPr>
          <w:trHeight w:val="600" w:hRule="atLeast"/>
        </w:trPr>
        <w:tc>
          <w:tcPr>
            <w:tcW w:w="4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Вариант диеты с пониженной         </w:t>
              <w:br/>
              <w:t xml:space="preserve">калорийностью (низкокалорийная     </w:t>
              <w:br/>
              <w:t xml:space="preserve">диета)                        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     </w:t>
            </w:r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14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bookmarkStart w:id="2" w:name="Par420"/>
      <w:bookmarkEnd w:id="2"/>
      <w:r>
        <w:rPr>
          <w:rFonts w:cs="Calibri"/>
        </w:rPr>
        <w:t xml:space="preserve">&lt;*&gt; Международная статистическая </w:t>
      </w:r>
      <w:hyperlink r:id="rId4">
        <w:r>
          <w:rPr>
            <w:rStyle w:val="Style14"/>
            <w:rFonts w:cs="Calibri"/>
            <w:color w:val="0000FF"/>
          </w:rPr>
          <w:t>классификация</w:t>
        </w:r>
      </w:hyperlink>
      <w:r>
        <w:rPr>
          <w:rFonts w:cs="Calibri"/>
        </w:rPr>
        <w:t xml:space="preserve"> болезней и проблем, связанных со здоровьем, X пересмотра.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3" w:name="Par421"/>
      <w:bookmarkEnd w:id="3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4" w:name="Par422"/>
      <w:bookmarkEnd w:id="4"/>
      <w:r>
        <w:rPr>
          <w:rFonts w:cs="Calibri"/>
        </w:rPr>
        <w:t>&lt;***&gt; Средняя суточная доза.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5" w:name="Par423"/>
      <w:bookmarkEnd w:id="5"/>
      <w:r>
        <w:rPr>
          <w:rFonts w:cs="Calibri"/>
        </w:rPr>
        <w:t>&lt;****&gt; Средняя курсовая доза.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Примечания: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5">
        <w:r>
          <w:rPr>
            <w:rStyle w:val="Style14"/>
            <w:rFonts w:cs="Calibri"/>
            <w:color w:val="0000FF"/>
          </w:rPr>
          <w:t>часть 5 статьи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rFonts w:ascii="Calibri" w:hAnsi="Calibri" w:cs="Calibri"/>
          <w:sz w:val="5"/>
          <w:szCs w:val="5"/>
        </w:rPr>
      </w:pPr>
      <w:r>
        <w:rPr>
          <w:rFonts w:cs="Calibri"/>
          <w:sz w:val="5"/>
          <w:szCs w:val="5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modern"/>
    <w:pitch w:val="fixed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ascii="Courier New" w:hAnsi="Courier New"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Courier New" w:hAnsi="Courier New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Courier New" w:hAnsi="Courier New" w:cs="Mangal"/>
    </w:rPr>
  </w:style>
  <w:style w:type="paragraph" w:styleId="ConsPlusCell" w:customStyle="1">
    <w:name w:val="ConsPlusCell"/>
    <w:uiPriority w:val="99"/>
    <w:qFormat/>
    <w:rsid w:val="00b53a82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EA44FC441FD4580E0AAA829B2B3F01B82DD80C402A3FB0657AB9F5B3010A4AC8659415B380E70EF30JBM" TargetMode="External"/><Relationship Id="rId3" Type="http://schemas.openxmlformats.org/officeDocument/2006/relationships/hyperlink" Target="consultantplus://offline/ref=FEA44FC441FD4580E0AAA92DA1B3F01B82D080CC09F6AC0406FE9135JEM" TargetMode="External"/><Relationship Id="rId4" Type="http://schemas.openxmlformats.org/officeDocument/2006/relationships/hyperlink" Target="consultantplus://offline/ref=FEA44FC441FD4580E0AAA92DA1B3F01B82D080CC09F6AC0406FE9135JEM" TargetMode="External"/><Relationship Id="rId5" Type="http://schemas.openxmlformats.org/officeDocument/2006/relationships/hyperlink" Target="consultantplus://offline/ref=FEA44FC441FD4580E0AAA829B2B3F01B82DD80C402A3FB0657AB9F5B3010A4AC8659415B380E77E730J1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LibreOffice/4.4.2.2$Windows_x86 LibreOffice_project/c4c7d32d0d49397cad38d62472b0bc8acff48dd6</Application>
  <Paragraphs>438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2013-08-19T12:09:00Z</dcterms:created>
  <dc:creator>PrikinAV</dc:creator>
  <dc:language>ru-RU</dc:language>
  <cp:lastModifiedBy>PrikinAV</cp:lastModifiedBy>
  <dcterms:modified xsi:type="dcterms:W3CDTF">2013-08-19T12:10:00Z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