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Calibri" w:hAnsi="Calibri" w:cs="Calibri"/>
        </w:rPr>
      </w:pPr>
      <w:r>
        <w:rPr>
          <w:rFonts w:cs="Calibri"/>
        </w:rPr>
        <w:t>Зарегистрировано в Минюсте России 7 марта 2013 г. N 27560</w:t>
      </w:r>
    </w:p>
    <w:p>
      <w:pPr>
        <w:pStyle w:val="Normal"/>
        <w:widowControl w:val="false"/>
        <w:pBdr>
          <w:bottom w:val="single" w:sz="6" w:space="0" w:color="00000A"/>
        </w:pBdr>
        <w:spacing w:lineRule="auto" w:line="240" w:before="0" w:after="0"/>
        <w:rPr>
          <w:rFonts w:ascii="Calibri" w:hAnsi="Calibri" w:cs="Calibri"/>
          <w:sz w:val="5"/>
          <w:szCs w:val="5"/>
        </w:rPr>
      </w:pPr>
      <w:r>
        <w:rPr>
          <w:rFonts w:cs="Calibri"/>
          <w:sz w:val="5"/>
          <w:szCs w:val="5"/>
        </w:rPr>
      </w:r>
    </w:p>
    <w:p>
      <w:pPr>
        <w:pStyle w:val="Normal"/>
        <w:widowControl w:val="false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МИНИСТЕРСТВО ЗДРАВООХРАНЕНИЯ РОССИЙСКОЙ ФЕДЕРАЦИИ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ПРИКАЗ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от 28 декабря 2012 г. N 1620н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ОБ УТВЕРЖДЕНИИ СТАНДАРТА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СПЕЦИАЛИЗИРОВАННОЙ МЕДИЦИНСКОЙ ПОМОЩИ ПРИ САХАРНОМ ДИАБЕТЕ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С СИНДРОМОМ ДИАБЕТИЧЕСКОЙ СТОПЫ (КРИТИЧЕСКАЯ ИШЕМИЯ)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В соответствии со </w:t>
      </w:r>
      <w:hyperlink r:id="rId2">
        <w:r>
          <w:rPr>
            <w:rStyle w:val="Style14"/>
            <w:rFonts w:cs="Calibri"/>
            <w:color w:val="0000FF"/>
          </w:rPr>
          <w:t>статьей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Утвердить </w:t>
      </w:r>
      <w:hyperlink w:anchor="Par28">
        <w:r>
          <w:rPr>
            <w:rStyle w:val="Style14"/>
            <w:rFonts w:cs="Calibri"/>
            <w:color w:val="0000FF"/>
          </w:rPr>
          <w:t>стандарт</w:t>
        </w:r>
      </w:hyperlink>
      <w:r>
        <w:rPr>
          <w:rFonts w:cs="Calibri"/>
        </w:rPr>
        <w:t xml:space="preserve"> специализированной медицинской помощи при сахарном диабете с синдромом диабетической стопы (критическая ишемия) согласно приложению.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Министр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В.И.СКВОРЦОВА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  <w:t>Приложение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приказу Министерства здравоохранения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Российской Федерации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от 28 декабря 2012 г. N 1620н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bookmarkStart w:id="0" w:name="Par28"/>
      <w:bookmarkEnd w:id="0"/>
      <w:r>
        <w:rPr>
          <w:rFonts w:cs="Calibri"/>
          <w:b/>
          <w:bCs/>
        </w:rPr>
        <w:t>СТАНДАРТ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СПЕЦИАЛИЗИРОВАННОЙ МЕДИЦИНСКОЙ ПОМОЩИ ПРИ САХАРНОМ ДИАБЕТЕ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С СИНДРОМОМ ДИАБЕТИЧЕСКОЙ СТОПЫ (КРИТИЧЕСКАЯ ИШЕМИЯ)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Категория возрастная: взрослые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Пол: любой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Фаза: любая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Стадия: любая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Осложнения: вне зависимости от осложнений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Вид медицинской помощи: специализированная медицинская помощь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Условия оказания медицинской помощи: стационарно; дневной стационар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Форма оказания медицинской помощи: плановая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Средние сроки лечения (количество дней): 55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 xml:space="preserve">    </w:t>
      </w:r>
      <w:r>
        <w:rPr>
          <w:rFonts w:cs="Courier New" w:ascii="Courier New" w:hAnsi="Courier New"/>
          <w:sz w:val="20"/>
          <w:szCs w:val="20"/>
        </w:rPr>
        <w:t xml:space="preserve">Код по </w:t>
      </w:r>
      <w:hyperlink r:id="rId3">
        <w:r>
          <w:rPr>
            <w:rStyle w:val="Style14"/>
            <w:rFonts w:cs="Courier New" w:ascii="Courier New" w:hAnsi="Courier New"/>
            <w:color w:val="0000FF"/>
            <w:sz w:val="20"/>
            <w:szCs w:val="20"/>
          </w:rPr>
          <w:t>МКБ</w:t>
        </w:r>
      </w:hyperlink>
      <w:r>
        <w:rPr>
          <w:rFonts w:cs="Courier New" w:ascii="Courier New" w:hAnsi="Courier New"/>
          <w:sz w:val="20"/>
          <w:szCs w:val="20"/>
        </w:rPr>
        <w:t xml:space="preserve"> X </w:t>
      </w:r>
      <w:hyperlink w:anchor="Par818">
        <w:r>
          <w:rPr>
            <w:rStyle w:val="Style14"/>
            <w:rFonts w:cs="Courier New" w:ascii="Courier New" w:hAnsi="Courier New"/>
            <w:color w:val="0000FF"/>
            <w:sz w:val="20"/>
            <w:szCs w:val="20"/>
          </w:rPr>
          <w:t>&lt;*&gt;</w:t>
        </w:r>
      </w:hyperlink>
      <w:r>
        <w:rPr>
          <w:rFonts w:cs="Courier New" w:ascii="Courier New" w:hAnsi="Courier New"/>
          <w:sz w:val="20"/>
          <w:szCs w:val="20"/>
        </w:rPr>
        <w:t xml:space="preserve">           E11.5  Инсулиннезависимый сахарный диабет с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</w:t>
      </w:r>
      <w:r>
        <w:rPr>
          <w:rFonts w:cs="Courier New" w:ascii="Courier New" w:hAnsi="Courier New"/>
          <w:sz w:val="20"/>
          <w:szCs w:val="20"/>
        </w:rPr>
        <w:t>Нозологические единицы            нарушениями периферического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</w:rPr>
        <w:t>кровообращения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</w:rPr>
        <w:t>E10.5  Инсулинзависимый сахарный диабет с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</w:rPr>
        <w:t>нарушениями периферического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</w:rPr>
        <w:t>кровообращения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</w:rPr>
        <w:t>E13.5  Другие уточненные формы сахарного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</w:rPr>
        <w:t>диабета с нарушениями периферического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</w:rPr>
        <w:t>кровообращения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</w:rPr>
        <w:t>E14.5  Сахарный диабет неуточненный с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</w:rPr>
        <w:t>нарушениями периферического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</w:rPr>
        <w:t>кровообращения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1. Медицинские мероприятия для диагностики заболевания, состояния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1919"/>
        <w:gridCol w:w="3721"/>
        <w:gridCol w:w="2039"/>
        <w:gridCol w:w="1680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>
        <w:trPr>
          <w:trHeight w:val="10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 </w:t>
              <w:br/>
              <w:t xml:space="preserve">           услуги  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 частоты    </w:t>
              <w:br/>
              <w:t xml:space="preserve">предоставления </w:t>
              <w:br/>
            </w:r>
            <w:hyperlink w:anchor="Par97">
              <w:r>
                <w:rPr>
                  <w:rStyle w:val="Style14"/>
                  <w:rFonts w:cs="Courier New" w:ascii="Courier New" w:hAnsi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</w:t>
              <w:br/>
              <w:t xml:space="preserve"> кратности  </w:t>
              <w:br/>
              <w:t xml:space="preserve"> применения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B01.004.001   </w:t>
            </w:r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</w:t>
              <w:br/>
              <w:t xml:space="preserve">врача-гастроэнтеролога       </w:t>
              <w:br/>
              <w:t xml:space="preserve">первичный          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B01.008.001   </w:t>
            </w:r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</w:t>
              <w:br/>
              <w:t xml:space="preserve">врача-дерматовенеролога      </w:t>
              <w:br/>
              <w:t xml:space="preserve">первичный          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B01.015.001   </w:t>
            </w:r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</w:t>
              <w:br/>
              <w:t xml:space="preserve">врача-кардиолога первичный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</w:t>
              <w:br/>
              <w:t xml:space="preserve">врача-офтальмолога первичный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B01.043.001   </w:t>
            </w:r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</w:t>
              <w:br/>
              <w:t xml:space="preserve">врача сердечно-сосудистого   </w:t>
              <w:br/>
              <w:t xml:space="preserve">хирурга первичный  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B01.057.001   </w:t>
            </w:r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</w:t>
              <w:br/>
              <w:t xml:space="preserve">врача-хирурга первичный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</w:t>
              <w:br/>
              <w:t xml:space="preserve">врача-эндокринолога          </w:t>
              <w:br/>
              <w:t xml:space="preserve">первичный          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B02.069.001   </w:t>
            </w:r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(тестирование,         </w:t>
              <w:br/>
              <w:t xml:space="preserve">консультация) медицинского   </w:t>
              <w:br/>
              <w:t xml:space="preserve">психолога первичный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1" w:name="Par97"/>
      <w:bookmarkEnd w:id="1"/>
      <w:r>
        <w:rPr>
          <w:rFonts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1919"/>
        <w:gridCol w:w="3721"/>
        <w:gridCol w:w="2039"/>
        <w:gridCol w:w="1680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 </w:t>
              <w:br/>
              <w:t xml:space="preserve">           услуги  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 частоты    </w:t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</w:t>
              <w:br/>
              <w:t xml:space="preserve"> кратности  </w:t>
              <w:br/>
              <w:t xml:space="preserve"> применения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A09.05.007    </w:t>
            </w:r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железа   </w:t>
              <w:br/>
              <w:t xml:space="preserve">сыворотки крови    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A09.05.008    </w:t>
            </w:r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   </w:t>
              <w:br/>
              <w:t xml:space="preserve">трансферрина сыворотки крови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A09.05.032    </w:t>
            </w:r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общего   </w:t>
              <w:br/>
              <w:t xml:space="preserve">кальция в крови    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A09.05.033    </w:t>
            </w:r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   </w:t>
              <w:br/>
              <w:t xml:space="preserve">неорганического фосфора в    </w:t>
              <w:br/>
              <w:t xml:space="preserve">крови              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щелочной </w:t>
              <w:br/>
              <w:t xml:space="preserve">фосфатазы в крови  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A09.05.065    </w:t>
            </w:r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тиреотропина    </w:t>
              <w:br/>
              <w:t xml:space="preserve">сыворотки крови    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A09.05.076    </w:t>
            </w:r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   </w:t>
              <w:br/>
              <w:t xml:space="preserve">ферритина в крови  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A09.05.083    </w:t>
            </w:r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   </w:t>
              <w:br/>
              <w:t xml:space="preserve">гликированного гемоглобина в </w:t>
              <w:br/>
              <w:t xml:space="preserve">крови              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A09.28.003.001</w:t>
            </w:r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на              </w:t>
              <w:br/>
              <w:t xml:space="preserve">микроальбуминурию  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основных групп   </w:t>
              <w:br/>
              <w:t xml:space="preserve">крови (A, B, 0)    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резус-           </w:t>
              <w:br/>
              <w:t xml:space="preserve">принадлежности     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Проведение реакции           </w:t>
              <w:br/>
              <w:t xml:space="preserve">Вассермана (RW)    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A12.28.002    </w:t>
            </w:r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функции         </w:t>
              <w:br/>
              <w:t xml:space="preserve">нефронов (клиренс) 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10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A26.01.004    </w:t>
            </w:r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Бактериологическое           </w:t>
              <w:br/>
              <w:t xml:space="preserve">исследование гнойного        </w:t>
              <w:br/>
              <w:t xml:space="preserve">отделяемого диабетических    </w:t>
              <w:br/>
              <w:t xml:space="preserve">язв на анаэробные            </w:t>
              <w:br/>
              <w:t xml:space="preserve">микроорганизмы     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A26.01.005    </w:t>
            </w:r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Бактериологическое           </w:t>
              <w:br/>
              <w:t xml:space="preserve">исследование гнойного        </w:t>
              <w:br/>
              <w:t xml:space="preserve">отделяемого        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антигена к       </w:t>
              <w:br/>
              <w:t xml:space="preserve">вирусу гепатита B (HBsAg     </w:t>
              <w:br/>
              <w:t xml:space="preserve">Hepatitis B virus) в крови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классов  </w:t>
              <w:br/>
              <w:t xml:space="preserve">M, G (IgM, IgG) к вирусному  </w:t>
              <w:br/>
              <w:t xml:space="preserve">гепатиту C (Hepatitis C      </w:t>
              <w:br/>
              <w:t xml:space="preserve">virus) в крови     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10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классов  </w:t>
              <w:br/>
              <w:t xml:space="preserve">M, G (IgM, IgG) к вирусу     </w:t>
              <w:br/>
              <w:t xml:space="preserve">иммунодефицита человека ВИЧ- </w:t>
              <w:br/>
              <w:t xml:space="preserve">1 (Human immunodeficiency    </w:t>
              <w:br/>
              <w:t xml:space="preserve">virus HIV 1) в крови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Коагулограмма                </w:t>
              <w:br/>
              <w:t xml:space="preserve">(ориентировочное             </w:t>
              <w:br/>
              <w:t xml:space="preserve">исследование системы         </w:t>
              <w:br/>
              <w:t xml:space="preserve">гемостаза)         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Общий (клинический) анализ   </w:t>
              <w:br/>
              <w:t xml:space="preserve">крови развернутый  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крови биохимический   </w:t>
              <w:br/>
              <w:t xml:space="preserve">общетерапевтический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B03.016.005   </w:t>
            </w:r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крови по оценке       </w:t>
              <w:br/>
              <w:t xml:space="preserve">нарушений липидного обмена   </w:t>
              <w:br/>
              <w:t xml:space="preserve">биохимический      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1919"/>
        <w:gridCol w:w="3721"/>
        <w:gridCol w:w="2039"/>
        <w:gridCol w:w="1680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 </w:t>
              <w:br/>
              <w:t xml:space="preserve">           услуги  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 частоты    </w:t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</w:t>
              <w:br/>
              <w:t xml:space="preserve"> кратности  </w:t>
              <w:br/>
              <w:t xml:space="preserve"> применения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Эхокардиография    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A04.12.005.001</w:t>
            </w:r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Дуплексное сканирование      </w:t>
              <w:br/>
              <w:t xml:space="preserve">артерий нижних конечностей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A05.03.001    </w:t>
            </w:r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Магнитно-резонансная         </w:t>
              <w:br/>
              <w:t xml:space="preserve">томография костной ткани     </w:t>
              <w:br/>
              <w:t xml:space="preserve">(одна область)     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Регистрация                  </w:t>
              <w:br/>
              <w:t xml:space="preserve">электрокардиограммы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A05.24.001    </w:t>
            </w:r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Измерение скорости           </w:t>
              <w:br/>
              <w:t xml:space="preserve">проведения электрического    </w:t>
              <w:br/>
              <w:t xml:space="preserve">импульса по нерву  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A06.03.036.001</w:t>
            </w:r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Компьютерная томография      </w:t>
              <w:br/>
              <w:t xml:space="preserve">нижней конечности  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A06.03.053    </w:t>
            </w:r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Рентгенография стопы в двух  </w:t>
              <w:br/>
              <w:t xml:space="preserve">проекциях          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A06.03.061    </w:t>
            </w:r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Рентгеноденситометрия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A12.01.008    </w:t>
            </w:r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парциального     </w:t>
              <w:br/>
              <w:t xml:space="preserve">давления кислорода в мягких  </w:t>
              <w:br/>
              <w:t xml:space="preserve">тканях (оксиметрия)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2. Медицинские услуги для лечения заболевания, состояния и контроля за лечением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039"/>
        <w:gridCol w:w="3360"/>
        <w:gridCol w:w="2161"/>
        <w:gridCol w:w="1799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 медицинской  </w:t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 услуги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Осмотр (консультация)     </w:t>
              <w:br/>
              <w:t xml:space="preserve">врачом анестезиологом-    </w:t>
              <w:br/>
              <w:t xml:space="preserve">реаниматологом первичный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B01.004.002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</w:t>
              <w:br/>
              <w:t xml:space="preserve">консультация) врача-      </w:t>
              <w:br/>
              <w:t>гастроэнтеролога повторный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B01.015.002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</w:t>
              <w:br/>
              <w:t xml:space="preserve">консультация) врача-      </w:t>
              <w:br/>
              <w:t xml:space="preserve">кардиолога повторный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B01.029.002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</w:t>
              <w:br/>
              <w:t xml:space="preserve">консультация) врача-      </w:t>
              <w:br/>
              <w:t xml:space="preserve">офтальмолога повторный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B01.043.002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</w:t>
              <w:br/>
              <w:t xml:space="preserve">консультация) врача       </w:t>
              <w:br/>
              <w:t xml:space="preserve">сердечно-сосудистого      </w:t>
              <w:br/>
              <w:t xml:space="preserve">хирурга повторный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B01.057.002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</w:t>
              <w:br/>
              <w:t xml:space="preserve">консультация) врача-      </w:t>
              <w:br/>
              <w:t xml:space="preserve">хирурга повторный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54           </w:t>
            </w:r>
          </w:p>
        </w:tc>
      </w:tr>
      <w:tr>
        <w:trPr>
          <w:trHeight w:val="12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B01.058.006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Ежедневный осмотр врачом- </w:t>
              <w:br/>
              <w:t xml:space="preserve">эндокринологом с          </w:t>
              <w:br/>
              <w:t xml:space="preserve">наблюдением и уходом      </w:t>
              <w:br/>
              <w:t xml:space="preserve">среднего и младшего       </w:t>
              <w:br/>
              <w:t xml:space="preserve">медицинского персонала в  </w:t>
              <w:br/>
              <w:t xml:space="preserve">отделении стационара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54         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B02.069.002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(тестирование,      </w:t>
              <w:br/>
              <w:t>консультация) медицинского</w:t>
              <w:br/>
              <w:t xml:space="preserve">психолога повторный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039"/>
        <w:gridCol w:w="3360"/>
        <w:gridCol w:w="2161"/>
        <w:gridCol w:w="1799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  <w:br/>
              <w:t xml:space="preserve">(начальным) профессиональным образованием                                </w:t>
            </w:r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 медицинской  </w:t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 услуги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A15.01.001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Наложение повязки при     </w:t>
              <w:br/>
              <w:t xml:space="preserve">нарушении целостности     </w:t>
              <w:br/>
              <w:t xml:space="preserve">кожных покровов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54         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A15.01.002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Наложение повязки при     </w:t>
              <w:br/>
              <w:t xml:space="preserve">гнойных заболеваниях кожи </w:t>
              <w:br/>
              <w:t xml:space="preserve">и подкожной клетчатки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54           </w:t>
            </w:r>
          </w:p>
        </w:tc>
      </w:tr>
      <w:tr>
        <w:trPr>
          <w:trHeight w:val="10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B02.003.001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Процедуры сестринского    </w:t>
              <w:br/>
              <w:t xml:space="preserve">ухода за пациентом,       </w:t>
              <w:br/>
              <w:t xml:space="preserve">находящимся в отделении   </w:t>
              <w:br/>
              <w:t xml:space="preserve">интенсивной терапии и     </w:t>
              <w:br/>
              <w:t xml:space="preserve">реанимации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 </w:t>
            </w:r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B02.012.001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Процедуры сестринского    </w:t>
              <w:br/>
              <w:t xml:space="preserve">ухода за пациентом с      </w:t>
              <w:br/>
              <w:t xml:space="preserve">синдромом диабетической   </w:t>
              <w:br/>
              <w:t xml:space="preserve">стопы   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54         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B02.057.001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Процедуры сестринского    </w:t>
              <w:br/>
              <w:t xml:space="preserve">ухода при подготовке      </w:t>
              <w:br/>
              <w:t xml:space="preserve">пациента к операции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039"/>
        <w:gridCol w:w="3360"/>
        <w:gridCol w:w="2161"/>
        <w:gridCol w:w="1799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 медицинской  </w:t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 услуги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A09.05.007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Исследование уровня железа</w:t>
              <w:br/>
              <w:t xml:space="preserve">сыворотки крови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A09.05.008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</w:t>
              <w:br/>
              <w:t xml:space="preserve">трансферрина сыворотки    </w:t>
              <w:br/>
              <w:t xml:space="preserve">крови   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A09.05.017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</w:t>
              <w:br/>
              <w:t xml:space="preserve">мочевины в крови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A09.05.020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</w:t>
              <w:br/>
              <w:t xml:space="preserve">креатинина в крови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A09.05.023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</w:t>
              <w:br/>
              <w:t xml:space="preserve">глюкозы в крови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22         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A09.05.028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</w:t>
              <w:br/>
              <w:t xml:space="preserve">липопротеинов низкой      </w:t>
              <w:br/>
              <w:t xml:space="preserve">плотности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A09.05.032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Исследование уровня общего</w:t>
              <w:br/>
              <w:t xml:space="preserve">кальция в крови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A09.05.033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</w:t>
              <w:br/>
              <w:t xml:space="preserve">неорганического фосфора в </w:t>
              <w:br/>
              <w:t xml:space="preserve">крови   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A09.05.046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</w:t>
              <w:br/>
              <w:t>щелочной фосфатазы в крови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A09.05.076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</w:t>
              <w:br/>
              <w:t xml:space="preserve">ферритина в крови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Коагулограмма             </w:t>
              <w:br/>
              <w:t xml:space="preserve">(ориентировочное          </w:t>
              <w:br/>
              <w:t xml:space="preserve">исследование системы      </w:t>
              <w:br/>
              <w:t xml:space="preserve">гемостаза)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Общий (клинический) анализ</w:t>
              <w:br/>
              <w:t xml:space="preserve">крови развернутый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Анализ крови биохимический</w:t>
              <w:br/>
              <w:t xml:space="preserve">общетерапевтический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B03.016.005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крови по оценке    </w:t>
              <w:br/>
              <w:t>нарушений липидного обмена</w:t>
              <w:br/>
              <w:t xml:space="preserve">биохимический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039"/>
        <w:gridCol w:w="3360"/>
        <w:gridCol w:w="2161"/>
        <w:gridCol w:w="1799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 медицинской  </w:t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 услуги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A04.12.005.001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Дуплексное сканирование   </w:t>
              <w:br/>
              <w:t>артерий нижних конечностей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Регистрация               </w:t>
              <w:br/>
              <w:t xml:space="preserve">электрокардиограммы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A06.03.036.001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Компьютерная томография   </w:t>
              <w:br/>
              <w:t xml:space="preserve">нижней конечности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A12.01.008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парциального  </w:t>
              <w:br/>
              <w:t xml:space="preserve">давления кислорода в      </w:t>
              <w:br/>
              <w:t>мягких тканях (оксиметрия)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4          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A26.01.005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Бактериологическое        </w:t>
              <w:br/>
              <w:t xml:space="preserve">исследование гнойного     </w:t>
              <w:br/>
              <w:t xml:space="preserve">отделяемого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A26.05.001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Бактериологическое        </w:t>
              <w:br/>
              <w:t xml:space="preserve">исследование крови на     </w:t>
              <w:br/>
              <w:t xml:space="preserve">стерильность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0,07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039"/>
        <w:gridCol w:w="3360"/>
        <w:gridCol w:w="2161"/>
        <w:gridCol w:w="1799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 медицинской  </w:t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 услуги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A06.12.014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Ангиография бедренной     </w:t>
              <w:br/>
              <w:t xml:space="preserve">артерии прямая, одной     </w:t>
              <w:br/>
              <w:t xml:space="preserve">стороны 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A06.12.015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Ангиография бедренной     </w:t>
              <w:br/>
              <w:t xml:space="preserve">артерии прямая, обеих     </w:t>
              <w:br/>
              <w:t xml:space="preserve">сторон  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A16.01.004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Хирургическая обработка   </w:t>
              <w:br/>
              <w:t xml:space="preserve">раны или инфицированной   </w:t>
              <w:br/>
              <w:t xml:space="preserve">ткани   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A16.01.004.001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Хирургическая обработка   </w:t>
              <w:br/>
              <w:t xml:space="preserve">раны гидрохирургическим   </w:t>
              <w:br/>
              <w:t xml:space="preserve">скальпелем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A16.01.009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Ушивание открытой раны    </w:t>
              <w:br/>
              <w:t xml:space="preserve">(без кожной пересадки)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A16.01.010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Кожная пластика для       </w:t>
              <w:br/>
              <w:t xml:space="preserve">закрытия раны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A16.01.010.001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Кожная пластика для       </w:t>
              <w:br/>
              <w:t xml:space="preserve">закрытия раны с           </w:t>
              <w:br/>
              <w:t xml:space="preserve">использованием метода     </w:t>
              <w:br/>
              <w:t xml:space="preserve">дерматензии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A16.01.010.003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Аутодермопластика раны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0,03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A16.03.015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Удаление секвестра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A16.03.016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Иссечение пораженной кости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A16.03.058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Остеонекрэктомия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A16.03.082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Ампутация одного или      </w:t>
              <w:br/>
              <w:t xml:space="preserve">нескольких пальцев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A16.12.009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Тромбэндартерэктомия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A16.12.010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Резекция сосуда с         </w:t>
              <w:br/>
              <w:t xml:space="preserve">реанастомозом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A16.12.011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Резекция сосуда с         </w:t>
              <w:br/>
              <w:t xml:space="preserve">замещением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A16.12.016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Артериальная обходная     </w:t>
              <w:br/>
              <w:t xml:space="preserve">пересадка (венозная)      </w:t>
              <w:br/>
              <w:t xml:space="preserve">(скрытая)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0,95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A16.12.017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Протезная обходная        </w:t>
              <w:br/>
              <w:t xml:space="preserve">пересадка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A16.12.026.001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Баллонная ангиопластика   </w:t>
              <w:br/>
              <w:t xml:space="preserve">поверхностной бедренной   </w:t>
              <w:br/>
              <w:t xml:space="preserve">артерии 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A16.12.026.002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Баллонная ангиопластика   </w:t>
              <w:br/>
              <w:t xml:space="preserve">подколенной артерии и     </w:t>
              <w:br/>
              <w:t xml:space="preserve">магистральных артерий     </w:t>
              <w:br/>
              <w:t xml:space="preserve">голени  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A16.12.026.003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Баллонная ангиопластика со</w:t>
              <w:br/>
              <w:t xml:space="preserve">стентированием            </w:t>
              <w:br/>
              <w:t xml:space="preserve">поверхностной бедренной   </w:t>
              <w:br/>
              <w:t xml:space="preserve">артерии 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12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A16.12.028.001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Механическая              </w:t>
              <w:br/>
              <w:t xml:space="preserve">реканализация, баллонная  </w:t>
              <w:br/>
              <w:t xml:space="preserve">ангиопластика со          </w:t>
              <w:br/>
              <w:t xml:space="preserve">стентированием            </w:t>
              <w:br/>
              <w:t xml:space="preserve">поверхностной бедренной   </w:t>
              <w:br/>
              <w:t xml:space="preserve">артерии 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12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A16.12.028.002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Механическая              </w:t>
              <w:br/>
              <w:t xml:space="preserve">реканализация, баллонная  </w:t>
              <w:br/>
              <w:t xml:space="preserve">ангиопластика со          </w:t>
              <w:br/>
              <w:t>стентированием подколенной</w:t>
              <w:br/>
              <w:t xml:space="preserve">артерии и магистральных   </w:t>
              <w:br/>
              <w:t xml:space="preserve">артерий голени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A16.30.017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Ампутация нижней          </w:t>
              <w:br/>
              <w:t xml:space="preserve">конечности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039"/>
        <w:gridCol w:w="3360"/>
        <w:gridCol w:w="2161"/>
        <w:gridCol w:w="1799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 медицинской  </w:t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 услуги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A15.03.003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Наложение гипсовой повязки</w:t>
              <w:br/>
              <w:t xml:space="preserve">при переломах костей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A23.30.001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Пособие по подбору        </w:t>
              <w:br/>
              <w:t xml:space="preserve">ортопедических стелек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A23.30.002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Пособие по подбору        </w:t>
              <w:br/>
              <w:t xml:space="preserve">ортопедической обуви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696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863"/>
        <w:gridCol w:w="2208"/>
        <w:gridCol w:w="2592"/>
        <w:gridCol w:w="1536"/>
        <w:gridCol w:w="1056"/>
        <w:gridCol w:w="672"/>
        <w:gridCol w:w="768"/>
      </w:tblGrid>
      <w:tr>
        <w:trPr>
          <w:trHeight w:val="640" w:hRule="atLeast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Код  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    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Анатомо-       </w:t>
              <w:br/>
              <w:t xml:space="preserve">   терапевтическо-   </w:t>
              <w:br/>
              <w:t xml:space="preserve">     химическая      </w:t>
              <w:br/>
              <w:t xml:space="preserve">    классификация    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    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Наименование       </w:t>
              <w:br/>
              <w:t xml:space="preserve">лекарственного препарата </w:t>
              <w:br/>
            </w:r>
            <w:hyperlink w:anchor="Par819">
              <w:r>
                <w:rPr>
                  <w:rStyle w:val="Style14"/>
                  <w:rFonts w:cs="Courier New" w:ascii="Courier New" w:hAnsi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Усредненный  </w:t>
              <w:br/>
              <w:t xml:space="preserve">  показатель  </w:t>
              <w:br/>
              <w:t xml:space="preserve">   частоты    </w:t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Единицы </w:t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ССД </w:t>
              <w:br/>
            </w:r>
            <w:hyperlink w:anchor="Par820">
              <w:r>
                <w:rPr>
                  <w:rStyle w:val="Style14"/>
                  <w:rFonts w:cs="Courier New" w:ascii="Courier New" w:hAnsi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СКД  </w:t>
              <w:br/>
            </w:r>
            <w:hyperlink w:anchor="Par821">
              <w:r>
                <w:rPr>
                  <w:rStyle w:val="Style14"/>
                  <w:rFonts w:cs="Courier New" w:ascii="Courier New" w:hAnsi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>
        <w:trPr>
          <w:trHeight w:val="640" w:hRule="atLeast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A10AB  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Инсулины короткого   </w:t>
              <w:br/>
              <w:t>действия и их аналоги</w:t>
              <w:br/>
              <w:t xml:space="preserve">для инъекционного    </w:t>
              <w:br/>
              <w:t xml:space="preserve">введения             </w:t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Инсулин аспарт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2750  </w:t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Инсулин глулизин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2750  </w:t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Инсулин лизпро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2750  </w:t>
            </w:r>
          </w:p>
        </w:tc>
      </w:tr>
      <w:tr>
        <w:trPr>
          <w:trHeight w:val="480" w:hRule="atLeast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Инсулин растворимый      </w:t>
              <w:br/>
              <w:t xml:space="preserve">[человеческий генно-     </w:t>
              <w:br/>
              <w:t xml:space="preserve">инженерный]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2750  </w:t>
            </w:r>
          </w:p>
        </w:tc>
      </w:tr>
      <w:tr>
        <w:trPr>
          <w:trHeight w:val="800" w:hRule="atLeast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A10AC  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Инсулины средней     </w:t>
              <w:br/>
              <w:t xml:space="preserve">продолжительности    </w:t>
              <w:br/>
              <w:t>действия и их аналоги</w:t>
              <w:br/>
              <w:t xml:space="preserve">для инъекционного    </w:t>
              <w:br/>
              <w:t xml:space="preserve">введения             </w:t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Инсулин-изофан           </w:t>
              <w:br/>
              <w:t xml:space="preserve">[человеческий генно-     </w:t>
              <w:br/>
              <w:t xml:space="preserve">инженерный]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2200  </w:t>
            </w:r>
          </w:p>
        </w:tc>
      </w:tr>
      <w:tr>
        <w:trPr>
          <w:trHeight w:val="1280" w:hRule="atLeast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A10AD  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Инсулины средней     </w:t>
              <w:br/>
              <w:t xml:space="preserve">продолжительности    </w:t>
              <w:br/>
              <w:t>действия и их аналоги</w:t>
              <w:br/>
              <w:t xml:space="preserve">в комбинации с       </w:t>
              <w:br/>
              <w:t xml:space="preserve">инсулинами короткого </w:t>
              <w:br/>
              <w:t xml:space="preserve">действия для         </w:t>
              <w:br/>
              <w:t xml:space="preserve">инъекционного        </w:t>
              <w:br/>
              <w:t xml:space="preserve">введения             </w:t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Инсулин аспарт           </w:t>
              <w:br/>
              <w:t xml:space="preserve">двухфазный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60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3300  </w:t>
            </w:r>
          </w:p>
        </w:tc>
      </w:tr>
      <w:tr>
        <w:trPr>
          <w:trHeight w:val="480" w:hRule="atLeast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Инсулин двухфазный       </w:t>
              <w:br/>
              <w:t xml:space="preserve">[человеческий генно-     </w:t>
              <w:br/>
              <w:t xml:space="preserve">инженерный]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2750  </w:t>
            </w:r>
          </w:p>
        </w:tc>
      </w:tr>
      <w:tr>
        <w:trPr>
          <w:trHeight w:val="320" w:hRule="atLeast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Инсулин лизпро           </w:t>
              <w:br/>
              <w:t xml:space="preserve">двухфазный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60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3300  </w:t>
            </w:r>
          </w:p>
        </w:tc>
      </w:tr>
      <w:tr>
        <w:trPr>
          <w:trHeight w:val="640" w:hRule="atLeast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A10AE  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Инсулины длительного </w:t>
              <w:br/>
              <w:t>действия и их аналоги</w:t>
              <w:br/>
              <w:t xml:space="preserve">для инъекционного    </w:t>
              <w:br/>
              <w:t xml:space="preserve">введения             </w:t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Инсулин гларгин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1650  </w:t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Инсулин детемир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1650  </w:t>
            </w:r>
          </w:p>
        </w:tc>
      </w:tr>
      <w:tr>
        <w:trPr>
          <w:trHeight w:val="320" w:hRule="atLeast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A10BB  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Производные          </w:t>
              <w:br/>
              <w:t xml:space="preserve">сульфонилмочевины    </w:t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Глибенкламид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1100  </w:t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Гликвидон 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45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2475  </w:t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Гликлазид 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120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6600  </w:t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Глимепирид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220   </w:t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Глипизид  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275   </w:t>
            </w:r>
          </w:p>
        </w:tc>
      </w:tr>
      <w:tr>
        <w:trPr>
          <w:trHeight w:val="320" w:hRule="atLeast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A10BF  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Ингибиторы альфа-    </w:t>
              <w:br/>
              <w:t xml:space="preserve">глюкозидазы          </w:t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Акарбоза  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11000 </w:t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A10BG  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Тиазолидиндионы      </w:t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Пиоглитазон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1650  </w:t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Росиглитазон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8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440   </w:t>
            </w:r>
          </w:p>
        </w:tc>
      </w:tr>
      <w:tr>
        <w:trPr>
          <w:trHeight w:val="480" w:hRule="atLeast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A10BH  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Ингибиторы           </w:t>
              <w:br/>
              <w:t>дипептидилпептидазы-4</w:t>
              <w:br/>
              <w:t xml:space="preserve">(ДПП-4)              </w:t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Вилдаглиптин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5500  </w:t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Ситаглиптин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5500  </w:t>
            </w:r>
          </w:p>
        </w:tc>
      </w:tr>
      <w:tr>
        <w:trPr>
          <w:trHeight w:val="640" w:hRule="atLeast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A10BX  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Другие               </w:t>
              <w:br/>
              <w:t xml:space="preserve">гипогликемические    </w:t>
              <w:br/>
              <w:t xml:space="preserve">препараты, кроме     </w:t>
              <w:br/>
              <w:t xml:space="preserve">инсулинов            </w:t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Лираглутид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1,8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99    </w:t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Натеглинид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360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19800 </w:t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Репаглинид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16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880   </w:t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Эксенатид 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1100  </w:t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B01AB  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Группа гепарина      </w:t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Эноксапарин натрия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4000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40000 </w:t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B01AC  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Антиагреганты        </w:t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Клопидогрел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525   </w:t>
            </w:r>
          </w:p>
        </w:tc>
      </w:tr>
      <w:tr>
        <w:trPr>
          <w:trHeight w:val="320" w:hRule="atLeast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B05CX  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Другие ирригационные </w:t>
              <w:br/>
              <w:t xml:space="preserve">растворы             </w:t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Декстроза 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250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 </w:t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C01AA  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Гликозиды наперстянки</w:t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Дигоксин  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0,25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11,75 </w:t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C01EA  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Простагландины       </w:t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Алпростадил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60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1680  </w:t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C03BA  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Сульфонамиды         </w:t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Индапамид 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2,5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137,5 </w:t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C03CA  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Сульфонамиды         </w:t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Фуросемид 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80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4400  </w:t>
            </w:r>
          </w:p>
        </w:tc>
      </w:tr>
      <w:tr>
        <w:trPr>
          <w:trHeight w:val="320" w:hRule="atLeast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C07AB  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Селективные бета-    </w:t>
              <w:br/>
              <w:t xml:space="preserve">адреноблокаторы      </w:t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Атенолол  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2750  </w:t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Бисопролол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    </w:t>
            </w:r>
          </w:p>
        </w:tc>
      </w:tr>
      <w:tr>
        <w:trPr>
          <w:trHeight w:val="320" w:hRule="atLeast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C07AG  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Альфа- и бета-       </w:t>
              <w:br/>
              <w:t xml:space="preserve">адреноблокаторы      </w:t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Карведилол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2750  </w:t>
            </w:r>
          </w:p>
        </w:tc>
      </w:tr>
      <w:tr>
        <w:trPr>
          <w:trHeight w:val="320" w:hRule="atLeast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C08CA  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Производные          </w:t>
              <w:br/>
              <w:t xml:space="preserve">дигидропиридина      </w:t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Амлодипин 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140   </w:t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Нифедипин 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560   </w:t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C09AA  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Ингибиторы АПФ       </w:t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Каптоприл 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25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4125  </w:t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Лизиноприл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1100  </w:t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Периндоприл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220   </w:t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Эналаприл 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1100  </w:t>
            </w:r>
          </w:p>
        </w:tc>
      </w:tr>
      <w:tr>
        <w:trPr>
          <w:trHeight w:val="320" w:hRule="atLeast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C09CA  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Антагонисты          </w:t>
              <w:br/>
              <w:t xml:space="preserve">ангиотензина II      </w:t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Лозартан  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1000  </w:t>
            </w:r>
          </w:p>
        </w:tc>
      </w:tr>
      <w:tr>
        <w:trPr>
          <w:trHeight w:val="320" w:hRule="atLeast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C10AA  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Ингибиторы ГМГ-КоА-  </w:t>
              <w:br/>
              <w:t xml:space="preserve">редуктазы            </w:t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Аторвастатин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1100  </w:t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Ловастатин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2200  </w:t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Симвастатин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550   </w:t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Флувастатин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2200  </w:t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C10AB  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Фибраты              </w:t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Фенофибрат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11000 </w:t>
            </w:r>
          </w:p>
        </w:tc>
      </w:tr>
      <w:tr>
        <w:trPr>
          <w:trHeight w:val="320" w:hRule="atLeast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H04AA  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Гормоны, расщепляющие</w:t>
              <w:br/>
              <w:t xml:space="preserve">гликоген             </w:t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Глюкагон  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</w:t>
            </w:r>
          </w:p>
        </w:tc>
      </w:tr>
      <w:tr>
        <w:trPr>
          <w:trHeight w:val="800" w:hRule="atLeast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J01CR  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Комбинации           </w:t>
              <w:br/>
              <w:t>пенициллинов, включая</w:t>
              <w:br/>
              <w:t xml:space="preserve">комбинации с         </w:t>
              <w:br/>
              <w:t xml:space="preserve">ингибиторами бета-   </w:t>
              <w:br/>
              <w:t xml:space="preserve">лактамаз             </w:t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Амоксициллин +           </w:t>
              <w:br/>
              <w:t xml:space="preserve">[Клавулановая кислота]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3600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50400 </w:t>
            </w:r>
          </w:p>
        </w:tc>
      </w:tr>
      <w:tr>
        <w:trPr>
          <w:trHeight w:val="320" w:hRule="atLeast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J01DD  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Цефалоспорины 3-го   </w:t>
              <w:br/>
              <w:t xml:space="preserve">поколения            </w:t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0,75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Цефоперазон +            </w:t>
              <w:br/>
              <w:t xml:space="preserve">[Сульбактам]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4000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56000 </w:t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Цефотаксим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4000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56000 </w:t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Цефтазидим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4000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56000 </w:t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J01DH  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Карбапенемы          </w:t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Имипенем + [Циластатин]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3000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42000 </w:t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Меропенем 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3000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42000 </w:t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J01FA  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Макролиды            </w:t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Азитромицин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6000  </w:t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J01FF  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Линкозамиды          </w:t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Клиндамицин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1200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16800 </w:t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J01MA  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Фторхинолоны         </w:t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Левофлоксацин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7000  </w:t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Офлоксацин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800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11200 </w:t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Ципрофлоксацин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14000 </w:t>
            </w:r>
          </w:p>
        </w:tc>
      </w:tr>
      <w:tr>
        <w:trPr>
          <w:trHeight w:val="480" w:hRule="atLeast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J01XA  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Антибиотики          </w:t>
              <w:br/>
              <w:t xml:space="preserve">гликопептидной       </w:t>
              <w:br/>
              <w:t xml:space="preserve">структуры            </w:t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Ванкомицин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28000 </w:t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J01XD  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Производные имидазола</w:t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Метронидазол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1500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10500 </w:t>
            </w:r>
          </w:p>
        </w:tc>
      </w:tr>
      <w:tr>
        <w:trPr>
          <w:trHeight w:val="480" w:hRule="atLeast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J01XX  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Прочие               </w:t>
              <w:br/>
              <w:t xml:space="preserve">антибактериальные    </w:t>
              <w:br/>
              <w:t xml:space="preserve">препараты            </w:t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Линезолид 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600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12000 </w:t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J02AC  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Производные триазола </w:t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Флуконазол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2000  </w:t>
            </w:r>
          </w:p>
        </w:tc>
      </w:tr>
      <w:tr>
        <w:trPr>
          <w:trHeight w:val="480" w:hRule="atLeast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M01AB  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Производные уксусной </w:t>
              <w:br/>
              <w:t>кислоты и родственные</w:t>
              <w:br/>
              <w:t xml:space="preserve">соединения           </w:t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Диклофенак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25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75    </w:t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Диклофенак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   </w:t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N01BB  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Амиды                </w:t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Лидокаин  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800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800   </w:t>
            </w:r>
          </w:p>
        </w:tc>
      </w:tr>
      <w:tr>
        <w:trPr>
          <w:trHeight w:val="320" w:hRule="atLeast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N02BA  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Салициловая кислота и</w:t>
              <w:br/>
              <w:t xml:space="preserve">ее производные       </w:t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Ацетилсалициловая        </w:t>
              <w:br/>
              <w:t xml:space="preserve">кислота   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5500  </w:t>
            </w:r>
          </w:p>
        </w:tc>
      </w:tr>
      <w:tr>
        <w:trPr>
          <w:trHeight w:val="320" w:hRule="atLeast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N03AF  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Производные          </w:t>
              <w:br/>
              <w:t xml:space="preserve">карбоксамида         </w:t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Карбамазепин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22000 </w:t>
            </w:r>
          </w:p>
        </w:tc>
      </w:tr>
      <w:tr>
        <w:trPr>
          <w:trHeight w:val="480" w:hRule="atLeast"/>
        </w:trPr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N03AX  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Другие               </w:t>
              <w:br/>
              <w:t>противоэпилептические</w:t>
              <w:br/>
              <w:t xml:space="preserve">препараты            </w:t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Габапентин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900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49500 </w:t>
            </w:r>
          </w:p>
        </w:tc>
      </w:tr>
      <w:tr>
        <w:trPr/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Прегабалин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600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33000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4. Перечень медицинских изделий, имплантируемых в организм человека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1080"/>
        <w:gridCol w:w="3600"/>
        <w:gridCol w:w="3119"/>
        <w:gridCol w:w="1560"/>
      </w:tblGrid>
      <w:tr>
        <w:trPr>
          <w:trHeight w:val="400" w:hRule="atLeast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вида      </w:t>
              <w:br/>
              <w:t xml:space="preserve">    медицинского изделия   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показатель </w:t>
              <w:br/>
              <w:t xml:space="preserve"> частоты предоставления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Среднее  </w:t>
              <w:br/>
              <w:t xml:space="preserve">количество </w:t>
            </w:r>
          </w:p>
        </w:tc>
      </w:tr>
      <w:tr>
        <w:trPr>
          <w:trHeight w:val="400" w:hRule="atLeast"/>
        </w:trPr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4286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Протез кровеносных сосудов  </w:t>
              <w:br/>
              <w:t xml:space="preserve">синтетический               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        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</w:t>
            </w:r>
          </w:p>
        </w:tc>
      </w:tr>
      <w:tr>
        <w:trPr>
          <w:trHeight w:val="400" w:hRule="atLeast"/>
        </w:trPr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6832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Стент для периферических    </w:t>
              <w:br/>
              <w:t xml:space="preserve">сосудов                     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        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5. Виды лечебного питания, включая специализированные продукты лечебного питания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24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4680"/>
        <w:gridCol w:w="3119"/>
        <w:gridCol w:w="1441"/>
      </w:tblGrid>
      <w:tr>
        <w:trPr>
          <w:trHeight w:val="400" w:hRule="atLeast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вида лечебного питания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показатель </w:t>
              <w:br/>
              <w:t xml:space="preserve"> частоты предоставления 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Количество</w:t>
            </w:r>
          </w:p>
        </w:tc>
      </w:tr>
      <w:tr>
        <w:trPr/>
        <w:tc>
          <w:tcPr>
            <w:tcW w:w="4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Основной вариант стандартной диеты   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    </w:t>
            </w:r>
          </w:p>
        </w:tc>
        <w:tc>
          <w:tcPr>
            <w:tcW w:w="1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54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bookmarkStart w:id="2" w:name="Par818"/>
      <w:bookmarkEnd w:id="2"/>
      <w:r>
        <w:rPr>
          <w:rFonts w:cs="Calibri"/>
        </w:rPr>
        <w:t xml:space="preserve">&lt;*&gt; Международная статистическая </w:t>
      </w:r>
      <w:hyperlink r:id="rId4">
        <w:r>
          <w:rPr>
            <w:rStyle w:val="Style14"/>
            <w:rFonts w:cs="Calibri"/>
            <w:color w:val="0000FF"/>
          </w:rPr>
          <w:t>классификация</w:t>
        </w:r>
      </w:hyperlink>
      <w:r>
        <w:rPr>
          <w:rFonts w:cs="Calibri"/>
        </w:rPr>
        <w:t xml:space="preserve"> болезней и проблем, связанных со здоровьем, X пересмотра.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3" w:name="Par819"/>
      <w:bookmarkEnd w:id="3"/>
      <w:r>
        <w:rPr>
          <w:rFonts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4" w:name="Par820"/>
      <w:bookmarkEnd w:id="4"/>
      <w:r>
        <w:rPr>
          <w:rFonts w:cs="Calibri"/>
        </w:rPr>
        <w:t>&lt;***&gt; Средняя суточная доза.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5" w:name="Par821"/>
      <w:bookmarkEnd w:id="5"/>
      <w:r>
        <w:rPr>
          <w:rFonts w:cs="Calibri"/>
        </w:rPr>
        <w:t>&lt;****&gt; Средняя курсовая доза.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Примечания: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5">
        <w:r>
          <w:rPr>
            <w:rStyle w:val="Style14"/>
            <w:rFonts w:cs="Calibri"/>
            <w:color w:val="0000FF"/>
          </w:rPr>
          <w:t>часть 5 статьи 37</w:t>
        </w:r>
      </w:hyperlink>
      <w:r>
        <w:rPr>
          <w:rFonts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pBdr>
          <w:bottom w:val="single" w:sz="6" w:space="0" w:color="00000A"/>
        </w:pBdr>
        <w:spacing w:lineRule="auto" w:line="240" w:before="0" w:after="0"/>
        <w:rPr>
          <w:rFonts w:ascii="Calibri" w:hAnsi="Calibri" w:cs="Calibri"/>
          <w:sz w:val="5"/>
          <w:szCs w:val="5"/>
        </w:rPr>
      </w:pPr>
      <w:r>
        <w:rPr>
          <w:rFonts w:cs="Calibri"/>
          <w:sz w:val="5"/>
          <w:szCs w:val="5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modern"/>
    <w:pitch w:val="fixed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ascii="Courier New" w:hAnsi="Courier New"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ascii="Courier New" w:hAnsi="Courier New"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Courier New" w:hAnsi="Courier New" w:cs="Mangal"/>
    </w:rPr>
  </w:style>
  <w:style w:type="paragraph" w:styleId="ConsPlusNormal" w:customStyle="1">
    <w:name w:val="ConsPlusNormal"/>
    <w:qFormat/>
    <w:rsid w:val="00085c75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sz w:val="22"/>
      <w:szCs w:val="22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085c75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sz w:val="20"/>
      <w:szCs w:val="20"/>
      <w:lang w:eastAsia="ru-RU" w:val="ru-RU" w:bidi="ar-SA"/>
    </w:rPr>
  </w:style>
  <w:style w:type="paragraph" w:styleId="ConsPlusCell" w:customStyle="1">
    <w:name w:val="ConsPlusCell"/>
    <w:uiPriority w:val="99"/>
    <w:qFormat/>
    <w:rsid w:val="00085c75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E4184102056FF14566E450097FA6037030CC58915EFE7CD509C84D1F355D55891EA9EB7FE8070E8L3T8L" TargetMode="External"/><Relationship Id="rId3" Type="http://schemas.openxmlformats.org/officeDocument/2006/relationships/hyperlink" Target="consultantplus://offline/ref=3E4184102056FF14566E440484FA60370301C5811EBAB0CF01C98ALDT4L" TargetMode="External"/><Relationship Id="rId4" Type="http://schemas.openxmlformats.org/officeDocument/2006/relationships/hyperlink" Target="consultantplus://offline/ref=3E4184102056FF14566E440484FA60370301C5811EBAB0CF01C98ALDT4L" TargetMode="External"/><Relationship Id="rId5" Type="http://schemas.openxmlformats.org/officeDocument/2006/relationships/hyperlink" Target="consultantplus://offline/ref=3E4184102056FF14566E450097FA6037030CC58915EFE7CD509C84D1F355D55891EA9EB7FE8077E0L3T2L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LibreOffice/4.4.2.2$Windows_x86 LibreOffice_project/c4c7d32d0d49397cad38d62472b0bc8acff48dd6</Application>
  <Paragraphs>925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2013-08-19T11:19:00Z</dcterms:created>
  <dc:creator>PrikinAV</dc:creator>
  <dc:language>ru-RU</dc:language>
  <cp:lastModifiedBy>PrikinAV</cp:lastModifiedBy>
  <dcterms:modified xsi:type="dcterms:W3CDTF">2013-08-19T11:19:00Z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